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9A0D" w14:textId="77777777" w:rsidR="003A2CD6" w:rsidRDefault="003A2CD6" w:rsidP="003A2CD6">
      <w:pPr>
        <w:ind w:left="-709"/>
        <w:rPr>
          <w:noProof/>
          <w:lang w:eastAsia="es-ES_tradnl"/>
        </w:rPr>
      </w:pPr>
    </w:p>
    <w:p w14:paraId="27FC5BE0" w14:textId="08254601" w:rsidR="00350B1F" w:rsidRDefault="00350B1F" w:rsidP="000C38C6">
      <w:pPr>
        <w:rPr>
          <w:lang w:val="es-ES"/>
        </w:rPr>
      </w:pPr>
    </w:p>
    <w:p w14:paraId="4D02E806" w14:textId="77777777" w:rsidR="00F5407A" w:rsidRDefault="00F5407A" w:rsidP="000C38C6">
      <w:pPr>
        <w:rPr>
          <w:lang w:val="es-ES"/>
        </w:rPr>
      </w:pPr>
    </w:p>
    <w:p w14:paraId="25A02798" w14:textId="2B0989A2" w:rsidR="00E70170" w:rsidRPr="00E70170" w:rsidRDefault="003C1ED0" w:rsidP="00A42373">
      <w:pPr>
        <w:pStyle w:val="p1"/>
        <w:ind w:left="-709"/>
        <w:rPr>
          <w:color w:val="0090AB"/>
          <w:sz w:val="27"/>
          <w:szCs w:val="27"/>
        </w:rPr>
      </w:pPr>
      <w:r>
        <w:rPr>
          <w:rFonts w:ascii="Calibri" w:hAnsi="Calibri"/>
          <w:b/>
          <w:bCs/>
          <w:color w:val="2382A8"/>
          <w:sz w:val="36"/>
        </w:rPr>
        <w:t>ANEXO 3</w:t>
      </w:r>
      <w:r w:rsidR="00B223C6" w:rsidRPr="00B223C6">
        <w:rPr>
          <w:rFonts w:ascii="Calibri" w:hAnsi="Calibri"/>
          <w:b/>
          <w:bCs/>
          <w:color w:val="2382A8"/>
          <w:sz w:val="36"/>
        </w:rPr>
        <w:t xml:space="preserve">. </w:t>
      </w:r>
      <w:r w:rsidR="00E70170" w:rsidRPr="00E70170">
        <w:rPr>
          <w:b/>
          <w:bCs/>
          <w:color w:val="2382A8"/>
          <w:sz w:val="36"/>
          <w:szCs w:val="27"/>
        </w:rPr>
        <w:t>PLANILLA RESUMEN RESPUESTAS EQUIPO DIRECTIVO</w:t>
      </w:r>
    </w:p>
    <w:p w14:paraId="2D7A5953" w14:textId="77777777" w:rsidR="00EB6845" w:rsidRPr="00871865" w:rsidRDefault="00EB6845" w:rsidP="000C2DD6">
      <w:pPr>
        <w:pStyle w:val="p1"/>
        <w:ind w:left="-709"/>
        <w:rPr>
          <w:color w:val="0090AB"/>
          <w:sz w:val="27"/>
          <w:szCs w:val="27"/>
        </w:rPr>
      </w:pPr>
    </w:p>
    <w:p w14:paraId="39D3E27E" w14:textId="604909E1" w:rsidR="00F5407A" w:rsidRPr="00F5407A" w:rsidRDefault="00F5407A" w:rsidP="00F5407A">
      <w:pPr>
        <w:spacing w:line="213" w:lineRule="atLeast"/>
        <w:ind w:left="-709"/>
        <w:jc w:val="both"/>
        <w:rPr>
          <w:rFonts w:cs="Times New Roman"/>
          <w:color w:val="404040" w:themeColor="text1" w:themeTint="BF"/>
          <w:sz w:val="18"/>
          <w:szCs w:val="17"/>
          <w:lang w:eastAsia="es-ES_tradnl"/>
        </w:rPr>
      </w:pPr>
      <w:r w:rsidRPr="00992BEE">
        <w:rPr>
          <w:rFonts w:cs="Times New Roman"/>
          <w:b/>
          <w:bCs/>
          <w:color w:val="404040" w:themeColor="text1" w:themeTint="BF"/>
          <w:sz w:val="18"/>
          <w:szCs w:val="17"/>
          <w:lang w:eastAsia="es-ES_tradnl"/>
        </w:rPr>
        <w:t xml:space="preserve">Objetivo: </w:t>
      </w:r>
      <w:r w:rsidR="005306F3">
        <w:rPr>
          <w:rFonts w:cs="Times New Roman"/>
          <w:color w:val="404040" w:themeColor="text1" w:themeTint="BF"/>
          <w:sz w:val="18"/>
          <w:szCs w:val="17"/>
          <w:lang w:eastAsia="es-ES_tradnl"/>
        </w:rPr>
        <w:t>r</w:t>
      </w:r>
      <w:r w:rsidRPr="00F5407A">
        <w:rPr>
          <w:rFonts w:cs="Times New Roman"/>
          <w:color w:val="404040" w:themeColor="text1" w:themeTint="BF"/>
          <w:sz w:val="18"/>
          <w:szCs w:val="17"/>
          <w:lang w:eastAsia="es-ES_tradnl"/>
        </w:rPr>
        <w:t>ecopilar información recogida por el director de los integrantes del equipo directivo.</w:t>
      </w:r>
    </w:p>
    <w:p w14:paraId="1531AA83" w14:textId="2D6724EE" w:rsidR="00D566D4" w:rsidRDefault="00D566D4" w:rsidP="00333EC7">
      <w:pPr>
        <w:ind w:left="-709"/>
        <w:rPr>
          <w:rFonts w:ascii="Calibri" w:hAnsi="Calibri"/>
          <w:b/>
          <w:bCs/>
          <w:color w:val="2382A8"/>
          <w:sz w:val="22"/>
        </w:rPr>
      </w:pPr>
      <w:r>
        <w:rPr>
          <w:rFonts w:ascii="Calibri" w:hAnsi="Calibri"/>
          <w:b/>
          <w:bCs/>
          <w:color w:val="2382A8"/>
          <w:sz w:val="22"/>
        </w:rPr>
        <w:tab/>
      </w:r>
      <w:r>
        <w:rPr>
          <w:rFonts w:ascii="Calibri" w:hAnsi="Calibri"/>
          <w:b/>
          <w:bCs/>
          <w:color w:val="2382A8"/>
          <w:sz w:val="22"/>
        </w:rPr>
        <w:tab/>
      </w:r>
      <w:r>
        <w:rPr>
          <w:rFonts w:ascii="Calibri" w:hAnsi="Calibri"/>
          <w:b/>
          <w:bCs/>
          <w:color w:val="2382A8"/>
          <w:sz w:val="22"/>
        </w:rPr>
        <w:tab/>
      </w:r>
      <w:r>
        <w:rPr>
          <w:rFonts w:ascii="Calibri" w:hAnsi="Calibri"/>
          <w:b/>
          <w:bCs/>
          <w:color w:val="2382A8"/>
          <w:sz w:val="22"/>
        </w:rPr>
        <w:tab/>
      </w:r>
      <w:r>
        <w:rPr>
          <w:rFonts w:ascii="Calibri" w:hAnsi="Calibri"/>
          <w:b/>
          <w:bCs/>
          <w:color w:val="2382A8"/>
          <w:sz w:val="22"/>
        </w:rPr>
        <w:tab/>
      </w:r>
    </w:p>
    <w:tbl>
      <w:tblPr>
        <w:tblStyle w:val="Tablaconcuadrcula"/>
        <w:tblpPr w:leftFromText="141" w:rightFromText="141" w:vertAnchor="text" w:horzAnchor="page" w:tblpX="981" w:tblpY="2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842"/>
        <w:gridCol w:w="1843"/>
        <w:gridCol w:w="1843"/>
        <w:gridCol w:w="1843"/>
        <w:gridCol w:w="1843"/>
        <w:gridCol w:w="1690"/>
      </w:tblGrid>
      <w:tr w:rsidR="009C5096" w:rsidRPr="009C5096" w14:paraId="246229CA" w14:textId="77777777" w:rsidTr="009C5096">
        <w:tc>
          <w:tcPr>
            <w:tcW w:w="13892" w:type="dxa"/>
            <w:gridSpan w:val="7"/>
            <w:shd w:val="clear" w:color="auto" w:fill="2382A8"/>
            <w:vAlign w:val="center"/>
          </w:tcPr>
          <w:p w14:paraId="009D0F57" w14:textId="33171D31" w:rsidR="009C5096" w:rsidRPr="009C5096" w:rsidRDefault="009C5096" w:rsidP="009C5096">
            <w:pPr>
              <w:spacing w:before="120" w:after="120"/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9C5096">
              <w:rPr>
                <w:b/>
                <w:color w:val="FFFFFF" w:themeColor="background1"/>
                <w:sz w:val="28"/>
                <w:szCs w:val="28"/>
              </w:rPr>
              <w:t>PLANTILLA RESUMEN DE RESPUESTAS EQUIPO DIRECTIVO</w:t>
            </w:r>
          </w:p>
        </w:tc>
      </w:tr>
      <w:tr w:rsidR="009C5096" w:rsidRPr="009C5096" w14:paraId="7DFC1B0B" w14:textId="77777777" w:rsidTr="009C5096">
        <w:trPr>
          <w:trHeight w:val="379"/>
        </w:trPr>
        <w:tc>
          <w:tcPr>
            <w:tcW w:w="13892" w:type="dxa"/>
            <w:gridSpan w:val="7"/>
            <w:shd w:val="clear" w:color="auto" w:fill="FFFFFF" w:themeFill="background1"/>
          </w:tcPr>
          <w:p w14:paraId="64E9F22A" w14:textId="41756335" w:rsidR="009C5096" w:rsidRPr="009C5096" w:rsidRDefault="009C5096" w:rsidP="009C5096">
            <w:pPr>
              <w:spacing w:before="120" w:after="120"/>
              <w:jc w:val="center"/>
              <w:rPr>
                <w:b/>
                <w:i/>
                <w:color w:val="262626" w:themeColor="text1" w:themeTint="D9"/>
                <w:sz w:val="20"/>
              </w:rPr>
            </w:pPr>
            <w:r w:rsidRPr="009C5096">
              <w:rPr>
                <w:b/>
                <w:i/>
                <w:color w:val="404040" w:themeColor="text1" w:themeTint="BF"/>
              </w:rPr>
              <w:t>¿EN QUÉ PUEDO APORTAR HOY?</w:t>
            </w:r>
          </w:p>
        </w:tc>
      </w:tr>
      <w:tr w:rsidR="009C5096" w:rsidRPr="009C5096" w14:paraId="5AB0A514" w14:textId="77777777" w:rsidTr="00992BEE">
        <w:trPr>
          <w:trHeight w:val="668"/>
        </w:trPr>
        <w:tc>
          <w:tcPr>
            <w:tcW w:w="2988" w:type="dxa"/>
            <w:tcBorders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4BA67F2A" w14:textId="5E56B1EC" w:rsidR="009C5096" w:rsidRPr="009C5096" w:rsidRDefault="009C5096" w:rsidP="009C5096">
            <w:pPr>
              <w:spacing w:before="120"/>
              <w:rPr>
                <w:b/>
                <w:color w:val="262626" w:themeColor="text1" w:themeTint="D9"/>
                <w:sz w:val="18"/>
              </w:rPr>
            </w:pPr>
            <w:r w:rsidRPr="009C5096">
              <w:rPr>
                <w:b/>
                <w:noProof/>
                <w:color w:val="262626" w:themeColor="text1" w:themeTint="D9"/>
                <w:sz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2ACC29" wp14:editId="6923D4C3">
                      <wp:simplePos x="0" y="0"/>
                      <wp:positionH relativeFrom="column">
                        <wp:posOffset>-57137</wp:posOffset>
                      </wp:positionH>
                      <wp:positionV relativeFrom="paragraph">
                        <wp:posOffset>37974</wp:posOffset>
                      </wp:positionV>
                      <wp:extent cx="1817992" cy="510666"/>
                      <wp:effectExtent l="0" t="0" r="36830" b="48260"/>
                      <wp:wrapNone/>
                      <wp:docPr id="24" name="Conector rec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17992" cy="51066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68D12C2" id="Conector recto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pt" to="138.65pt,4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C5096">
              <w:rPr>
                <w:color w:val="262626" w:themeColor="text1" w:themeTint="D9"/>
                <w:sz w:val="18"/>
              </w:rPr>
              <w:t xml:space="preserve">                               </w:t>
            </w:r>
            <w:r w:rsidRPr="009C5096">
              <w:rPr>
                <w:b/>
                <w:color w:val="262626" w:themeColor="text1" w:themeTint="D9"/>
                <w:sz w:val="18"/>
              </w:rPr>
              <w:t xml:space="preserve">INTEGRANTES </w:t>
            </w:r>
          </w:p>
          <w:p w14:paraId="4D694600" w14:textId="4807309F" w:rsidR="009C5096" w:rsidRPr="009C5096" w:rsidRDefault="009C5096" w:rsidP="009C5096">
            <w:pPr>
              <w:rPr>
                <w:color w:val="262626" w:themeColor="text1" w:themeTint="D9"/>
                <w:sz w:val="18"/>
              </w:rPr>
            </w:pPr>
            <w:r w:rsidRPr="009C5096">
              <w:rPr>
                <w:color w:val="262626" w:themeColor="text1" w:themeTint="D9"/>
                <w:sz w:val="18"/>
              </w:rPr>
              <w:t xml:space="preserve">    </w:t>
            </w:r>
          </w:p>
          <w:p w14:paraId="5AAF3C60" w14:textId="5DE22483" w:rsidR="009C5096" w:rsidRPr="009C5096" w:rsidRDefault="009C5096" w:rsidP="009C5096">
            <w:pPr>
              <w:spacing w:after="120"/>
              <w:rPr>
                <w:b/>
                <w:color w:val="262626" w:themeColor="text1" w:themeTint="D9"/>
                <w:sz w:val="18"/>
              </w:rPr>
            </w:pPr>
            <w:r w:rsidRPr="009C5096">
              <w:rPr>
                <w:color w:val="262626" w:themeColor="text1" w:themeTint="D9"/>
                <w:sz w:val="18"/>
              </w:rPr>
              <w:t xml:space="preserve">  </w:t>
            </w:r>
            <w:r w:rsidRPr="009C5096">
              <w:rPr>
                <w:b/>
                <w:color w:val="262626" w:themeColor="text1" w:themeTint="D9"/>
                <w:sz w:val="18"/>
              </w:rPr>
              <w:t xml:space="preserve">TEXTOS  </w:t>
            </w:r>
          </w:p>
        </w:tc>
        <w:tc>
          <w:tcPr>
            <w:tcW w:w="1842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0FAC0891" w14:textId="4EE1058C" w:rsidR="009C5096" w:rsidRPr="009C5096" w:rsidRDefault="009C5096" w:rsidP="009C509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9C5096">
              <w:rPr>
                <w:b/>
                <w:color w:val="262626" w:themeColor="text1" w:themeTint="D9"/>
                <w:sz w:val="18"/>
                <w:szCs w:val="18"/>
              </w:rPr>
              <w:t>DIRECTOR</w:t>
            </w:r>
          </w:p>
        </w:tc>
        <w:tc>
          <w:tcPr>
            <w:tcW w:w="1843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55D16669" w14:textId="46AF110B" w:rsidR="009C5096" w:rsidRPr="009C5096" w:rsidRDefault="009C5096" w:rsidP="009C509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9C5096">
              <w:rPr>
                <w:b/>
                <w:color w:val="262626" w:themeColor="text1" w:themeTint="D9"/>
                <w:sz w:val="18"/>
                <w:szCs w:val="18"/>
              </w:rPr>
              <w:t>INSPECTORÍA GENERAL 1</w:t>
            </w:r>
          </w:p>
        </w:tc>
        <w:tc>
          <w:tcPr>
            <w:tcW w:w="1843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5D52ABC6" w14:textId="27F6385A" w:rsidR="009C5096" w:rsidRPr="009C5096" w:rsidRDefault="009C5096" w:rsidP="009C509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9C5096">
              <w:rPr>
                <w:b/>
                <w:color w:val="262626" w:themeColor="text1" w:themeTint="D9"/>
                <w:sz w:val="18"/>
                <w:szCs w:val="18"/>
              </w:rPr>
              <w:t>INSPECTORÍA GENERAL 2</w:t>
            </w:r>
          </w:p>
        </w:tc>
        <w:tc>
          <w:tcPr>
            <w:tcW w:w="1843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4794BEC5" w14:textId="4BCA5352" w:rsidR="009C5096" w:rsidRPr="009C5096" w:rsidRDefault="009C5096" w:rsidP="009C509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9C5096">
              <w:rPr>
                <w:b/>
                <w:color w:val="262626" w:themeColor="text1" w:themeTint="D9"/>
                <w:sz w:val="18"/>
                <w:szCs w:val="18"/>
              </w:rPr>
              <w:t>ORIENTACIÓN</w:t>
            </w:r>
          </w:p>
        </w:tc>
        <w:tc>
          <w:tcPr>
            <w:tcW w:w="1843" w:type="dxa"/>
            <w:tcBorders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30675E5D" w14:textId="77777777" w:rsidR="009C5096" w:rsidRPr="009C5096" w:rsidRDefault="009C5096" w:rsidP="009C5096">
            <w:pPr>
              <w:jc w:val="center"/>
              <w:rPr>
                <w:color w:val="262626" w:themeColor="text1" w:themeTint="D9"/>
                <w:sz w:val="18"/>
              </w:rPr>
            </w:pPr>
          </w:p>
          <w:p w14:paraId="089BE49D" w14:textId="7DD14631" w:rsidR="009C5096" w:rsidRPr="009C5096" w:rsidRDefault="009C5096" w:rsidP="009C509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9C5096">
              <w:rPr>
                <w:b/>
                <w:color w:val="262626" w:themeColor="text1" w:themeTint="D9"/>
                <w:sz w:val="18"/>
                <w:szCs w:val="18"/>
              </w:rPr>
              <w:t>ENCARGADO DE CONVIVENCIA</w:t>
            </w:r>
          </w:p>
        </w:tc>
        <w:tc>
          <w:tcPr>
            <w:tcW w:w="1690" w:type="dxa"/>
            <w:tcBorders>
              <w:left w:val="single" w:sz="2" w:space="0" w:color="2382A8"/>
              <w:bottom w:val="single" w:sz="2" w:space="0" w:color="2382A8"/>
            </w:tcBorders>
            <w:shd w:val="clear" w:color="auto" w:fill="CEE7F6"/>
            <w:vAlign w:val="center"/>
          </w:tcPr>
          <w:p w14:paraId="4E1E0392" w14:textId="64D6EBD7" w:rsidR="009C5096" w:rsidRPr="009C5096" w:rsidRDefault="009C5096" w:rsidP="009C5096">
            <w:pPr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9C5096">
              <w:rPr>
                <w:b/>
                <w:color w:val="262626" w:themeColor="text1" w:themeTint="D9"/>
                <w:sz w:val="18"/>
                <w:szCs w:val="18"/>
              </w:rPr>
              <w:t>JEFE UTP</w:t>
            </w:r>
          </w:p>
          <w:p w14:paraId="707BDBEA" w14:textId="0452267F" w:rsidR="009C5096" w:rsidRPr="009C5096" w:rsidRDefault="009C5096" w:rsidP="009C5096">
            <w:pPr>
              <w:jc w:val="center"/>
              <w:rPr>
                <w:color w:val="262626" w:themeColor="text1" w:themeTint="D9"/>
                <w:sz w:val="18"/>
              </w:rPr>
            </w:pPr>
            <w:r w:rsidRPr="009C5096">
              <w:rPr>
                <w:color w:val="262626" w:themeColor="text1" w:themeTint="D9"/>
                <w:sz w:val="18"/>
              </w:rPr>
              <w:t>(Pueden agregarse más integrantes)</w:t>
            </w:r>
          </w:p>
        </w:tc>
      </w:tr>
      <w:tr w:rsidR="009C5096" w:rsidRPr="009C5096" w14:paraId="24119C5A" w14:textId="77777777" w:rsidTr="001A591C">
        <w:trPr>
          <w:trHeight w:val="1045"/>
        </w:trPr>
        <w:tc>
          <w:tcPr>
            <w:tcW w:w="2988" w:type="dxa"/>
            <w:tcBorders>
              <w:top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664D9109" w14:textId="1147BD0E" w:rsidR="009C5096" w:rsidRDefault="009C5096" w:rsidP="001A591C">
            <w:pPr>
              <w:pStyle w:val="Sinespaciado"/>
              <w:rPr>
                <w:rFonts w:cstheme="minorHAnsi"/>
                <w:color w:val="262626" w:themeColor="text1" w:themeTint="D9"/>
                <w:sz w:val="20"/>
              </w:rPr>
            </w:pPr>
            <w:r w:rsidRPr="009C5096">
              <w:rPr>
                <w:rFonts w:cstheme="minorHAnsi"/>
                <w:b/>
                <w:color w:val="262626" w:themeColor="text1" w:themeTint="D9"/>
                <w:sz w:val="20"/>
              </w:rPr>
              <w:t>TEXTO 1</w:t>
            </w:r>
            <w:r>
              <w:rPr>
                <w:rFonts w:cstheme="minorHAnsi"/>
                <w:b/>
                <w:color w:val="262626" w:themeColor="text1" w:themeTint="D9"/>
                <w:sz w:val="20"/>
              </w:rPr>
              <w:t>.</w:t>
            </w:r>
          </w:p>
          <w:p w14:paraId="06F5182B" w14:textId="48C1E667" w:rsidR="009C5096" w:rsidRPr="009C5096" w:rsidRDefault="009C5096" w:rsidP="001A591C">
            <w:pPr>
              <w:pStyle w:val="Sinespaciado"/>
              <w:rPr>
                <w:rFonts w:cstheme="minorHAnsi"/>
                <w:color w:val="262626" w:themeColor="text1" w:themeTint="D9"/>
                <w:sz w:val="20"/>
              </w:rPr>
            </w:pPr>
            <w:r w:rsidRPr="009C5096">
              <w:rPr>
                <w:rFonts w:cstheme="minorHAnsi"/>
                <w:color w:val="262626" w:themeColor="text1" w:themeTint="D9"/>
                <w:sz w:val="18"/>
              </w:rPr>
              <w:t>Orientaciones para la construcción de comunidades educativas inclusivas</w:t>
            </w:r>
          </w:p>
        </w:tc>
        <w:tc>
          <w:tcPr>
            <w:tcW w:w="1842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</w:tcPr>
          <w:p w14:paraId="03ACE9D7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1B9383C5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0532EBEB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0D915790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1BD8E3D7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6AA96F3E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</w:tcPr>
          <w:p w14:paraId="011D89F3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</w:tcPr>
          <w:p w14:paraId="6541DC62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2AB082C8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</w:tcBorders>
          </w:tcPr>
          <w:p w14:paraId="5095F62A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</w:tr>
      <w:tr w:rsidR="009C5096" w:rsidRPr="009C5096" w14:paraId="05B53F2D" w14:textId="77777777" w:rsidTr="001A591C">
        <w:trPr>
          <w:trHeight w:val="1070"/>
        </w:trPr>
        <w:tc>
          <w:tcPr>
            <w:tcW w:w="2988" w:type="dxa"/>
            <w:tcBorders>
              <w:top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552ACD2E" w14:textId="0EB8D061" w:rsidR="009C5096" w:rsidRDefault="009C5096" w:rsidP="001A591C">
            <w:pPr>
              <w:pStyle w:val="Sinespaciado"/>
              <w:rPr>
                <w:rFonts w:cstheme="minorHAnsi"/>
                <w:b/>
                <w:color w:val="262626" w:themeColor="text1" w:themeTint="D9"/>
                <w:sz w:val="20"/>
              </w:rPr>
            </w:pPr>
            <w:r w:rsidRPr="009C5096">
              <w:rPr>
                <w:rFonts w:cstheme="minorHAnsi"/>
                <w:b/>
                <w:color w:val="262626" w:themeColor="text1" w:themeTint="D9"/>
                <w:sz w:val="20"/>
              </w:rPr>
              <w:t>TEXTO 2.</w:t>
            </w:r>
          </w:p>
          <w:p w14:paraId="0CB655A9" w14:textId="12B0A0D3" w:rsidR="009C5096" w:rsidRPr="009C5096" w:rsidRDefault="005306F3" w:rsidP="001A591C">
            <w:pPr>
              <w:pStyle w:val="Sinespaciado"/>
              <w:rPr>
                <w:rFonts w:cstheme="minorHAnsi"/>
                <w:b/>
                <w:color w:val="262626" w:themeColor="text1" w:themeTint="D9"/>
                <w:sz w:val="20"/>
              </w:rPr>
            </w:pPr>
            <w:r>
              <w:rPr>
                <w:rFonts w:cstheme="minorHAnsi"/>
                <w:color w:val="404040" w:themeColor="text1" w:themeTint="BF"/>
                <w:sz w:val="18"/>
              </w:rPr>
              <w:t>La noción de cobertura c</w:t>
            </w:r>
            <w:r w:rsidR="009C5096" w:rsidRPr="009C5096">
              <w:rPr>
                <w:rFonts w:cstheme="minorHAnsi"/>
                <w:color w:val="404040" w:themeColor="text1" w:themeTint="BF"/>
                <w:sz w:val="18"/>
              </w:rPr>
              <w:t>urricular y su impacto en la visión del aprendizaje 1</w:t>
            </w:r>
          </w:p>
        </w:tc>
        <w:tc>
          <w:tcPr>
            <w:tcW w:w="1842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4A00E76C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1FBAE876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6074C29E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7A5B19BC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13F7488C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10A6D118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6AB03BF7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05F9600E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4AE6AD16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</w:tcBorders>
            <w:shd w:val="clear" w:color="auto" w:fill="CEE7F6"/>
          </w:tcPr>
          <w:p w14:paraId="0E8B0115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</w:tr>
      <w:tr w:rsidR="009C5096" w:rsidRPr="009C5096" w14:paraId="73A2A72E" w14:textId="77777777" w:rsidTr="001A591C">
        <w:trPr>
          <w:trHeight w:val="1070"/>
        </w:trPr>
        <w:tc>
          <w:tcPr>
            <w:tcW w:w="2988" w:type="dxa"/>
            <w:tcBorders>
              <w:top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  <w:vAlign w:val="center"/>
          </w:tcPr>
          <w:p w14:paraId="16FD65A7" w14:textId="305BC430" w:rsidR="009C5096" w:rsidRPr="009C5096" w:rsidRDefault="009C5096" w:rsidP="001A591C">
            <w:pPr>
              <w:rPr>
                <w:rFonts w:cstheme="minorHAnsi"/>
                <w:b/>
                <w:color w:val="262626" w:themeColor="text1" w:themeTint="D9"/>
                <w:sz w:val="20"/>
              </w:rPr>
            </w:pPr>
            <w:r w:rsidRPr="009C5096">
              <w:rPr>
                <w:rFonts w:cstheme="minorHAnsi"/>
                <w:b/>
                <w:color w:val="262626" w:themeColor="text1" w:themeTint="D9"/>
                <w:sz w:val="20"/>
              </w:rPr>
              <w:t>TEXTO 3.</w:t>
            </w:r>
          </w:p>
          <w:p w14:paraId="1E7B03D8" w14:textId="656FD293" w:rsidR="009C5096" w:rsidRPr="009C5096" w:rsidRDefault="005306F3" w:rsidP="001A591C">
            <w:pPr>
              <w:rPr>
                <w:color w:val="262626" w:themeColor="text1" w:themeTint="D9"/>
                <w:sz w:val="20"/>
              </w:rPr>
            </w:pPr>
            <w:r>
              <w:rPr>
                <w:rFonts w:cstheme="minorHAnsi"/>
                <w:color w:val="404040" w:themeColor="text1" w:themeTint="BF"/>
                <w:sz w:val="18"/>
              </w:rPr>
              <w:t>La noción de cobertura c</w:t>
            </w:r>
            <w:r w:rsidR="009C5096" w:rsidRPr="009C5096">
              <w:rPr>
                <w:rFonts w:cstheme="minorHAnsi"/>
                <w:color w:val="404040" w:themeColor="text1" w:themeTint="BF"/>
                <w:sz w:val="18"/>
              </w:rPr>
              <w:t>urricular y su impacto en la visión del aprendizaje 2</w:t>
            </w:r>
          </w:p>
        </w:tc>
        <w:tc>
          <w:tcPr>
            <w:tcW w:w="1842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</w:tcPr>
          <w:p w14:paraId="704F4AA9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2CF02364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138A7FAF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43511392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1868AE52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02F430F2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</w:tcPr>
          <w:p w14:paraId="6D066D62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FFFFFF" w:themeFill="background1"/>
          </w:tcPr>
          <w:p w14:paraId="2A9F2EA8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</w:tcPr>
          <w:p w14:paraId="37CDBCB9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</w:tcBorders>
          </w:tcPr>
          <w:p w14:paraId="6ACDC8F1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</w:tr>
      <w:tr w:rsidR="009C5096" w:rsidRPr="009C5096" w14:paraId="0979C297" w14:textId="77777777" w:rsidTr="000907D3">
        <w:trPr>
          <w:trHeight w:val="927"/>
        </w:trPr>
        <w:tc>
          <w:tcPr>
            <w:tcW w:w="2988" w:type="dxa"/>
            <w:tcBorders>
              <w:top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  <w:vAlign w:val="center"/>
          </w:tcPr>
          <w:p w14:paraId="33798ACA" w14:textId="2D5BFED7" w:rsidR="009C5096" w:rsidRPr="009C5096" w:rsidRDefault="009C5096" w:rsidP="001A591C">
            <w:pPr>
              <w:pStyle w:val="Sinespaciado"/>
              <w:rPr>
                <w:rFonts w:cstheme="minorHAnsi"/>
                <w:b/>
                <w:color w:val="404040" w:themeColor="text1" w:themeTint="BF"/>
                <w:sz w:val="20"/>
              </w:rPr>
            </w:pPr>
            <w:r w:rsidRPr="009C5096">
              <w:rPr>
                <w:rFonts w:cstheme="minorHAnsi"/>
                <w:b/>
                <w:color w:val="404040" w:themeColor="text1" w:themeTint="BF"/>
                <w:sz w:val="20"/>
              </w:rPr>
              <w:t>TEXTO 4.</w:t>
            </w:r>
          </w:p>
          <w:p w14:paraId="79965766" w14:textId="53225C33" w:rsidR="009C5096" w:rsidRPr="00F71E19" w:rsidRDefault="009C5096" w:rsidP="00F71E19">
            <w:pPr>
              <w:pStyle w:val="Sinespaciado"/>
              <w:rPr>
                <w:rFonts w:cstheme="minorHAnsi"/>
                <w:b/>
                <w:color w:val="404040" w:themeColor="text1" w:themeTint="BF"/>
                <w:sz w:val="18"/>
              </w:rPr>
            </w:pPr>
            <w:r w:rsidRPr="009C5096">
              <w:rPr>
                <w:rFonts w:cstheme="minorHAnsi"/>
                <w:color w:val="404040" w:themeColor="text1" w:themeTint="BF"/>
                <w:sz w:val="18"/>
              </w:rPr>
              <w:t xml:space="preserve">Plan de </w:t>
            </w:r>
            <w:r w:rsidR="005306F3">
              <w:rPr>
                <w:rFonts w:cstheme="minorHAnsi"/>
                <w:color w:val="404040" w:themeColor="text1" w:themeTint="BF"/>
                <w:sz w:val="18"/>
              </w:rPr>
              <w:t>aseguramiento de la c</w:t>
            </w:r>
            <w:r w:rsidRPr="009C5096">
              <w:rPr>
                <w:rFonts w:cstheme="minorHAnsi"/>
                <w:color w:val="404040" w:themeColor="text1" w:themeTint="BF"/>
                <w:sz w:val="18"/>
              </w:rPr>
              <w:t>alidad  Escolar 2016-2019</w:t>
            </w:r>
          </w:p>
        </w:tc>
        <w:tc>
          <w:tcPr>
            <w:tcW w:w="1842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17A3E3CF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05674A81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66A1E338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6B96C990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  <w:p w14:paraId="12BF7A93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56CE042F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3883746A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  <w:right w:val="single" w:sz="2" w:space="0" w:color="2382A8"/>
            </w:tcBorders>
            <w:shd w:val="clear" w:color="auto" w:fill="CEE7F6"/>
          </w:tcPr>
          <w:p w14:paraId="2615CB38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2382A8"/>
              <w:left w:val="single" w:sz="2" w:space="0" w:color="2382A8"/>
              <w:bottom w:val="single" w:sz="2" w:space="0" w:color="2382A8"/>
            </w:tcBorders>
            <w:shd w:val="clear" w:color="auto" w:fill="CEE7F6"/>
          </w:tcPr>
          <w:p w14:paraId="2D21EC7A" w14:textId="77777777" w:rsidR="009C5096" w:rsidRPr="009C5096" w:rsidRDefault="009C5096" w:rsidP="009C5096">
            <w:pPr>
              <w:rPr>
                <w:color w:val="262626" w:themeColor="text1" w:themeTint="D9"/>
                <w:sz w:val="20"/>
              </w:rPr>
            </w:pPr>
          </w:p>
        </w:tc>
      </w:tr>
    </w:tbl>
    <w:p w14:paraId="49C18D3C" w14:textId="77777777" w:rsidR="00EB6845" w:rsidRDefault="00EB6845" w:rsidP="00333EC7">
      <w:pPr>
        <w:ind w:left="-709"/>
        <w:rPr>
          <w:rFonts w:ascii="Calibri" w:hAnsi="Calibri"/>
          <w:b/>
          <w:bCs/>
          <w:color w:val="2382A8"/>
          <w:sz w:val="22"/>
        </w:rPr>
      </w:pPr>
    </w:p>
    <w:p w14:paraId="092C1E79" w14:textId="4B8D75D6" w:rsidR="009E16DB" w:rsidRPr="009C5096" w:rsidRDefault="009E16DB" w:rsidP="00984088">
      <w:pPr>
        <w:ind w:left="-709"/>
      </w:pPr>
    </w:p>
    <w:p w14:paraId="690080EC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535EBBFE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45EEC71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8A19DD6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6B31256F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5775F58E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635A2785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14AAF87A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E0B2E04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0DF15D85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F9D79C6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5755A58D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0BBCFF8C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6CA451DB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6E54101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53FBCCB5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DE913A4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1A37D40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2808F810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7B21425E" w14:textId="77777777" w:rsidR="00D566D4" w:rsidRDefault="00D566D4" w:rsidP="00635F13">
      <w:pPr>
        <w:rPr>
          <w:rFonts w:ascii="Calibri" w:hAnsi="Calibri"/>
          <w:b/>
          <w:bCs/>
          <w:color w:val="404040" w:themeColor="text1" w:themeTint="BF"/>
        </w:rPr>
      </w:pPr>
    </w:p>
    <w:p w14:paraId="223A4E28" w14:textId="435AD301" w:rsidR="00D566D4" w:rsidRPr="00D566D4" w:rsidRDefault="005306F3" w:rsidP="006B1A12">
      <w:pPr>
        <w:pStyle w:val="p1"/>
        <w:ind w:left="-426"/>
        <w:rPr>
          <w:rFonts w:asciiTheme="minorHAnsi" w:hAnsiTheme="minorHAnsi"/>
          <w:color w:val="404040" w:themeColor="text1" w:themeTint="BF"/>
          <w:sz w:val="18"/>
          <w:szCs w:val="17"/>
        </w:rPr>
      </w:pPr>
      <w:r>
        <w:rPr>
          <w:rFonts w:asciiTheme="minorHAnsi" w:hAnsiTheme="minorHAnsi"/>
          <w:color w:val="404040" w:themeColor="text1" w:themeTint="BF"/>
          <w:sz w:val="18"/>
          <w:szCs w:val="17"/>
        </w:rPr>
        <w:t>Nota: e</w:t>
      </w:r>
      <w:r w:rsidR="00D566D4" w:rsidRPr="00D566D4">
        <w:rPr>
          <w:rFonts w:asciiTheme="minorHAnsi" w:hAnsiTheme="minorHAnsi"/>
          <w:color w:val="404040" w:themeColor="text1" w:themeTint="BF"/>
          <w:sz w:val="18"/>
          <w:szCs w:val="17"/>
        </w:rPr>
        <w:t>sta planilla puede modificarse según la conformación del equipo directivo de cada establecimiento.</w:t>
      </w:r>
    </w:p>
    <w:p w14:paraId="59964C7D" w14:textId="529D5E91" w:rsidR="00376EDB" w:rsidRPr="000E2707" w:rsidRDefault="00D6360A" w:rsidP="00635F13">
      <w:pPr>
        <w:rPr>
          <w:rFonts w:ascii="Calibri" w:hAnsi="Calibri"/>
          <w:b/>
          <w:bCs/>
          <w:color w:val="404040" w:themeColor="text1" w:themeTint="BF"/>
        </w:rPr>
      </w:pPr>
      <w:bookmarkStart w:id="0" w:name="_GoBack"/>
      <w:bookmarkEnd w:id="0"/>
      <w:r w:rsidRPr="009E16DB">
        <w:rPr>
          <w:rFonts w:ascii="Calibri" w:hAnsi="Calibri"/>
          <w:b/>
          <w:bCs/>
          <w:noProof/>
          <w:color w:val="404040" w:themeColor="text1" w:themeTint="BF"/>
          <w:lang w:val="es-CL" w:eastAsia="es-CL"/>
        </w:rPr>
        <w:drawing>
          <wp:anchor distT="0" distB="0" distL="114300" distR="114300" simplePos="0" relativeHeight="251684864" behindDoc="1" locked="0" layoutInCell="1" allowOverlap="1" wp14:anchorId="574132D7" wp14:editId="7A41CB5F">
            <wp:simplePos x="0" y="0"/>
            <wp:positionH relativeFrom="column">
              <wp:posOffset>-307975</wp:posOffset>
            </wp:positionH>
            <wp:positionV relativeFrom="paragraph">
              <wp:posOffset>272518518</wp:posOffset>
            </wp:positionV>
            <wp:extent cx="6085205" cy="182245"/>
            <wp:effectExtent l="0" t="0" r="1079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EDB" w:rsidRPr="000E2707" w:rsidSect="00EB2FDB">
      <w:pgSz w:w="15840" w:h="12240" w:orient="landscape"/>
      <w:pgMar w:top="581" w:right="367" w:bottom="13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gobCL Light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2E36"/>
    <w:multiLevelType w:val="hybridMultilevel"/>
    <w:tmpl w:val="EECE1A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EB9"/>
    <w:multiLevelType w:val="hybridMultilevel"/>
    <w:tmpl w:val="966AD16E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22FF"/>
    <w:multiLevelType w:val="hybridMultilevel"/>
    <w:tmpl w:val="8FF648C4"/>
    <w:lvl w:ilvl="0" w:tplc="74401A7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14" w:hanging="360"/>
      </w:pPr>
    </w:lvl>
    <w:lvl w:ilvl="2" w:tplc="040A001B" w:tentative="1">
      <w:start w:val="1"/>
      <w:numFmt w:val="lowerRoman"/>
      <w:lvlText w:val="%3."/>
      <w:lvlJc w:val="right"/>
      <w:pPr>
        <w:ind w:left="2234" w:hanging="180"/>
      </w:pPr>
    </w:lvl>
    <w:lvl w:ilvl="3" w:tplc="040A000F" w:tentative="1">
      <w:start w:val="1"/>
      <w:numFmt w:val="decimal"/>
      <w:lvlText w:val="%4."/>
      <w:lvlJc w:val="left"/>
      <w:pPr>
        <w:ind w:left="2954" w:hanging="360"/>
      </w:pPr>
    </w:lvl>
    <w:lvl w:ilvl="4" w:tplc="040A0019" w:tentative="1">
      <w:start w:val="1"/>
      <w:numFmt w:val="lowerLetter"/>
      <w:lvlText w:val="%5."/>
      <w:lvlJc w:val="left"/>
      <w:pPr>
        <w:ind w:left="3674" w:hanging="360"/>
      </w:pPr>
    </w:lvl>
    <w:lvl w:ilvl="5" w:tplc="040A001B" w:tentative="1">
      <w:start w:val="1"/>
      <w:numFmt w:val="lowerRoman"/>
      <w:lvlText w:val="%6."/>
      <w:lvlJc w:val="right"/>
      <w:pPr>
        <w:ind w:left="4394" w:hanging="180"/>
      </w:pPr>
    </w:lvl>
    <w:lvl w:ilvl="6" w:tplc="040A000F" w:tentative="1">
      <w:start w:val="1"/>
      <w:numFmt w:val="decimal"/>
      <w:lvlText w:val="%7."/>
      <w:lvlJc w:val="left"/>
      <w:pPr>
        <w:ind w:left="5114" w:hanging="360"/>
      </w:pPr>
    </w:lvl>
    <w:lvl w:ilvl="7" w:tplc="040A0019" w:tentative="1">
      <w:start w:val="1"/>
      <w:numFmt w:val="lowerLetter"/>
      <w:lvlText w:val="%8."/>
      <w:lvlJc w:val="left"/>
      <w:pPr>
        <w:ind w:left="5834" w:hanging="360"/>
      </w:pPr>
    </w:lvl>
    <w:lvl w:ilvl="8" w:tplc="04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 w15:restartNumberingAfterBreak="0">
    <w:nsid w:val="2C5B6B79"/>
    <w:multiLevelType w:val="hybridMultilevel"/>
    <w:tmpl w:val="99FE0BC8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29B5"/>
    <w:multiLevelType w:val="hybridMultilevel"/>
    <w:tmpl w:val="A4FE22A2"/>
    <w:lvl w:ilvl="0" w:tplc="74401A76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91E48"/>
    <w:multiLevelType w:val="hybridMultilevel"/>
    <w:tmpl w:val="CF02F7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63E"/>
    <w:multiLevelType w:val="hybridMultilevel"/>
    <w:tmpl w:val="A532DC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B0D54"/>
    <w:multiLevelType w:val="hybridMultilevel"/>
    <w:tmpl w:val="9BA6B6AC"/>
    <w:lvl w:ilvl="0" w:tplc="74401A7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4" w:hanging="360"/>
      </w:pPr>
    </w:lvl>
    <w:lvl w:ilvl="2" w:tplc="040A001B" w:tentative="1">
      <w:start w:val="1"/>
      <w:numFmt w:val="lowerRoman"/>
      <w:lvlText w:val="%3."/>
      <w:lvlJc w:val="right"/>
      <w:pPr>
        <w:ind w:left="1874" w:hanging="180"/>
      </w:pPr>
    </w:lvl>
    <w:lvl w:ilvl="3" w:tplc="040A000F" w:tentative="1">
      <w:start w:val="1"/>
      <w:numFmt w:val="decimal"/>
      <w:lvlText w:val="%4."/>
      <w:lvlJc w:val="left"/>
      <w:pPr>
        <w:ind w:left="2594" w:hanging="360"/>
      </w:pPr>
    </w:lvl>
    <w:lvl w:ilvl="4" w:tplc="040A0019" w:tentative="1">
      <w:start w:val="1"/>
      <w:numFmt w:val="lowerLetter"/>
      <w:lvlText w:val="%5."/>
      <w:lvlJc w:val="left"/>
      <w:pPr>
        <w:ind w:left="3314" w:hanging="360"/>
      </w:pPr>
    </w:lvl>
    <w:lvl w:ilvl="5" w:tplc="040A001B" w:tentative="1">
      <w:start w:val="1"/>
      <w:numFmt w:val="lowerRoman"/>
      <w:lvlText w:val="%6."/>
      <w:lvlJc w:val="right"/>
      <w:pPr>
        <w:ind w:left="4034" w:hanging="180"/>
      </w:pPr>
    </w:lvl>
    <w:lvl w:ilvl="6" w:tplc="040A000F" w:tentative="1">
      <w:start w:val="1"/>
      <w:numFmt w:val="decimal"/>
      <w:lvlText w:val="%7."/>
      <w:lvlJc w:val="left"/>
      <w:pPr>
        <w:ind w:left="4754" w:hanging="360"/>
      </w:pPr>
    </w:lvl>
    <w:lvl w:ilvl="7" w:tplc="040A0019" w:tentative="1">
      <w:start w:val="1"/>
      <w:numFmt w:val="lowerLetter"/>
      <w:lvlText w:val="%8."/>
      <w:lvlJc w:val="left"/>
      <w:pPr>
        <w:ind w:left="5474" w:hanging="360"/>
      </w:pPr>
    </w:lvl>
    <w:lvl w:ilvl="8" w:tplc="04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 w15:restartNumberingAfterBreak="0">
    <w:nsid w:val="6DD55379"/>
    <w:multiLevelType w:val="hybridMultilevel"/>
    <w:tmpl w:val="2BC0B2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4483C"/>
    <w:multiLevelType w:val="multilevel"/>
    <w:tmpl w:val="C33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74D97"/>
    <w:multiLevelType w:val="hybridMultilevel"/>
    <w:tmpl w:val="A102532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37E2F"/>
    <w:rsid w:val="000414BC"/>
    <w:rsid w:val="00063007"/>
    <w:rsid w:val="000907D3"/>
    <w:rsid w:val="000C2DD6"/>
    <w:rsid w:val="000C38C6"/>
    <w:rsid w:val="000E1959"/>
    <w:rsid w:val="000E2707"/>
    <w:rsid w:val="00157DBC"/>
    <w:rsid w:val="00175B71"/>
    <w:rsid w:val="00193A42"/>
    <w:rsid w:val="001A591C"/>
    <w:rsid w:val="001A7DA3"/>
    <w:rsid w:val="001E32A2"/>
    <w:rsid w:val="001F017F"/>
    <w:rsid w:val="00261AAC"/>
    <w:rsid w:val="002C14F7"/>
    <w:rsid w:val="00333EC7"/>
    <w:rsid w:val="00347BBA"/>
    <w:rsid w:val="00350B1F"/>
    <w:rsid w:val="00370B79"/>
    <w:rsid w:val="00376EDB"/>
    <w:rsid w:val="00391432"/>
    <w:rsid w:val="003A2CD6"/>
    <w:rsid w:val="003C1ED0"/>
    <w:rsid w:val="004A4D57"/>
    <w:rsid w:val="004B4DF3"/>
    <w:rsid w:val="004C2F0C"/>
    <w:rsid w:val="005306F3"/>
    <w:rsid w:val="005B27EC"/>
    <w:rsid w:val="006004F9"/>
    <w:rsid w:val="00612B2B"/>
    <w:rsid w:val="00635F13"/>
    <w:rsid w:val="006B1A12"/>
    <w:rsid w:val="006D77DD"/>
    <w:rsid w:val="00703AD7"/>
    <w:rsid w:val="0072409A"/>
    <w:rsid w:val="0079738D"/>
    <w:rsid w:val="00797A0D"/>
    <w:rsid w:val="007A2B0A"/>
    <w:rsid w:val="007C1FBE"/>
    <w:rsid w:val="007F125A"/>
    <w:rsid w:val="00871865"/>
    <w:rsid w:val="008B367E"/>
    <w:rsid w:val="008F71CB"/>
    <w:rsid w:val="009251C0"/>
    <w:rsid w:val="009267D4"/>
    <w:rsid w:val="00984088"/>
    <w:rsid w:val="009852AA"/>
    <w:rsid w:val="009923C2"/>
    <w:rsid w:val="00992BEE"/>
    <w:rsid w:val="009A6145"/>
    <w:rsid w:val="009C5096"/>
    <w:rsid w:val="009E16DB"/>
    <w:rsid w:val="00A36E40"/>
    <w:rsid w:val="00A42373"/>
    <w:rsid w:val="00A43102"/>
    <w:rsid w:val="00A557F1"/>
    <w:rsid w:val="00A73FC4"/>
    <w:rsid w:val="00B223C6"/>
    <w:rsid w:val="00B22402"/>
    <w:rsid w:val="00B255FE"/>
    <w:rsid w:val="00B73D8F"/>
    <w:rsid w:val="00BD07F8"/>
    <w:rsid w:val="00BE191C"/>
    <w:rsid w:val="00C654C1"/>
    <w:rsid w:val="00C85560"/>
    <w:rsid w:val="00CE2FB2"/>
    <w:rsid w:val="00CF63B1"/>
    <w:rsid w:val="00D40A3E"/>
    <w:rsid w:val="00D566D4"/>
    <w:rsid w:val="00D62648"/>
    <w:rsid w:val="00D6360A"/>
    <w:rsid w:val="00D75F14"/>
    <w:rsid w:val="00DB444C"/>
    <w:rsid w:val="00DD0044"/>
    <w:rsid w:val="00DE4A37"/>
    <w:rsid w:val="00E00C8B"/>
    <w:rsid w:val="00E246E8"/>
    <w:rsid w:val="00E67C36"/>
    <w:rsid w:val="00E70170"/>
    <w:rsid w:val="00EA0DF2"/>
    <w:rsid w:val="00EA4BFE"/>
    <w:rsid w:val="00EB2FDB"/>
    <w:rsid w:val="00EB394F"/>
    <w:rsid w:val="00EB6845"/>
    <w:rsid w:val="00EF2BA0"/>
    <w:rsid w:val="00F5407A"/>
    <w:rsid w:val="00F71E19"/>
    <w:rsid w:val="00FC1BB5"/>
    <w:rsid w:val="00FC3A76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7C3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  <w:style w:type="paragraph" w:styleId="Prrafodelista">
    <w:name w:val="List Paragraph"/>
    <w:basedOn w:val="Normal"/>
    <w:link w:val="PrrafodelistaCar"/>
    <w:uiPriority w:val="34"/>
    <w:qFormat/>
    <w:rsid w:val="0072409A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character" w:customStyle="1" w:styleId="Prrafoenlista">
    <w:name w:val="Párrafo en lista"/>
    <w:uiPriority w:val="1"/>
    <w:qFormat/>
    <w:rsid w:val="0072409A"/>
    <w:rPr>
      <w:rFonts w:ascii="Roboto" w:hAnsi="Roboto"/>
      <w:b/>
    </w:rPr>
  </w:style>
  <w:style w:type="table" w:customStyle="1" w:styleId="Tablanormal11">
    <w:name w:val="Tabla normal 11"/>
    <w:basedOn w:val="Tablanormal"/>
    <w:uiPriority w:val="41"/>
    <w:rsid w:val="0072409A"/>
    <w:rPr>
      <w:sz w:val="22"/>
      <w:szCs w:val="22"/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67C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paragraph" w:styleId="Sinespaciado">
    <w:name w:val="No Spacing"/>
    <w:uiPriority w:val="1"/>
    <w:qFormat/>
    <w:rsid w:val="00E67C36"/>
    <w:rPr>
      <w:sz w:val="22"/>
      <w:szCs w:val="22"/>
      <w:lang w:val="es-CL"/>
    </w:rPr>
  </w:style>
  <w:style w:type="paragraph" w:customStyle="1" w:styleId="Pa13">
    <w:name w:val="Pa13"/>
    <w:basedOn w:val="Normal"/>
    <w:next w:val="Normal"/>
    <w:uiPriority w:val="99"/>
    <w:rsid w:val="00E67C36"/>
    <w:pPr>
      <w:autoSpaceDE w:val="0"/>
      <w:autoSpaceDN w:val="0"/>
      <w:adjustRightInd w:val="0"/>
      <w:spacing w:line="201" w:lineRule="atLeast"/>
    </w:pPr>
    <w:rPr>
      <w:rFonts w:ascii="gobCL" w:hAnsi="gobCL"/>
      <w:lang w:val="es-CL"/>
    </w:rPr>
  </w:style>
  <w:style w:type="character" w:customStyle="1" w:styleId="A3">
    <w:name w:val="A3"/>
    <w:uiPriority w:val="99"/>
    <w:rsid w:val="00E67C36"/>
    <w:rPr>
      <w:rFonts w:cs="gobCL"/>
      <w:color w:val="000000"/>
      <w:sz w:val="22"/>
      <w:szCs w:val="22"/>
    </w:rPr>
  </w:style>
  <w:style w:type="paragraph" w:customStyle="1" w:styleId="Pa31">
    <w:name w:val="Pa31"/>
    <w:basedOn w:val="Normal"/>
    <w:next w:val="Normal"/>
    <w:uiPriority w:val="99"/>
    <w:rsid w:val="00E67C36"/>
    <w:pPr>
      <w:autoSpaceDE w:val="0"/>
      <w:autoSpaceDN w:val="0"/>
      <w:adjustRightInd w:val="0"/>
      <w:spacing w:line="221" w:lineRule="atLeast"/>
    </w:pPr>
    <w:rPr>
      <w:rFonts w:ascii="gobCL" w:hAnsi="gobCL"/>
      <w:lang w:val="es-CL"/>
    </w:rPr>
  </w:style>
  <w:style w:type="paragraph" w:customStyle="1" w:styleId="Pa6">
    <w:name w:val="Pa6"/>
    <w:basedOn w:val="Normal"/>
    <w:next w:val="Normal"/>
    <w:uiPriority w:val="99"/>
    <w:rsid w:val="00E67C36"/>
    <w:pPr>
      <w:autoSpaceDE w:val="0"/>
      <w:autoSpaceDN w:val="0"/>
      <w:adjustRightInd w:val="0"/>
      <w:spacing w:line="241" w:lineRule="atLeast"/>
    </w:pPr>
    <w:rPr>
      <w:rFonts w:ascii="gobCL" w:hAnsi="gobCL"/>
      <w:lang w:val="es-CL"/>
    </w:rPr>
  </w:style>
  <w:style w:type="character" w:customStyle="1" w:styleId="A14">
    <w:name w:val="A14"/>
    <w:uiPriority w:val="99"/>
    <w:rsid w:val="00E67C36"/>
    <w:rPr>
      <w:rFonts w:cs="gobCL"/>
      <w:b/>
      <w:bCs/>
      <w:color w:val="000000"/>
      <w:sz w:val="22"/>
      <w:szCs w:val="22"/>
    </w:rPr>
  </w:style>
  <w:style w:type="character" w:customStyle="1" w:styleId="A9">
    <w:name w:val="A9"/>
    <w:uiPriority w:val="99"/>
    <w:rsid w:val="00E67C36"/>
    <w:rPr>
      <w:rFonts w:cs="gobCL"/>
      <w:color w:val="000000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E67C36"/>
    <w:pPr>
      <w:autoSpaceDE w:val="0"/>
      <w:autoSpaceDN w:val="0"/>
      <w:adjustRightInd w:val="0"/>
      <w:spacing w:line="241" w:lineRule="atLeast"/>
    </w:pPr>
    <w:rPr>
      <w:rFonts w:ascii="gobCL" w:hAnsi="gobCL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67C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7C36"/>
    <w:pPr>
      <w:spacing w:after="160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7C36"/>
    <w:rPr>
      <w:sz w:val="20"/>
      <w:szCs w:val="20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67C36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C3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C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Ner16</b:Tag>
    <b:SourceType>DocumentFromInternetSite</b:SourceType>
    <b:Guid>{EB26514D-B51E-4F35-ACDD-B98C4CFC7E8D}</b:Guid>
    <b:Author>
      <b:Author>
        <b:NameList>
          <b:Person>
            <b:Last>Nercellas</b:Last>
            <b:First>Mauricio</b:First>
          </b:Person>
        </b:NameList>
      </b:Author>
    </b:Author>
    <b:Title>La noción de cobertura curricular y su impacto en la visión del aprendizaje y de la evaluación</b:Title>
    <b:Year>2016</b:Year>
    <b:InternetSiteTitle>EducarChile</b:InternetSiteTitle>
    <b:Month>Diciembre</b:Month>
    <b:Day>7</b:Day>
    <b:URL>http://www.educarchile.cl/ech/pro/app/detalle?id=229013</b:URL>
    <b:RefOrder>1</b:RefOrder>
  </b:Source>
</b:Sources>
</file>

<file path=customXml/itemProps1.xml><?xml version="1.0" encoding="utf-8"?>
<ds:datastoreItem xmlns:ds="http://schemas.openxmlformats.org/officeDocument/2006/customXml" ds:itemID="{78323FFC-485E-46A5-BEE2-51FA87F4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15</cp:revision>
  <dcterms:created xsi:type="dcterms:W3CDTF">2018-01-14T00:49:00Z</dcterms:created>
  <dcterms:modified xsi:type="dcterms:W3CDTF">2018-04-03T16:04:00Z</dcterms:modified>
</cp:coreProperties>
</file>